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_________________________________________</w:t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-9524</wp:posOffset>
            </wp:positionH>
            <wp:positionV relativeFrom="paragraph">
              <wp:posOffset>0</wp:posOffset>
            </wp:positionV>
            <wp:extent cx="2296839" cy="1500188"/>
            <wp:effectExtent b="0" l="0" r="0" t="0"/>
            <wp:wrapSquare wrapText="bothSides" distB="114300" distT="114300" distL="114300" distR="1143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96839" cy="15001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0" w:firstLine="720"/>
        <w:contextualSpacing w:val="0"/>
      </w:pPr>
      <w:r w:rsidDel="00000000" w:rsidR="00000000" w:rsidRPr="00000000">
        <w:rPr>
          <w:b w:val="1"/>
          <w:sz w:val="72"/>
          <w:szCs w:val="72"/>
          <w:rtl w:val="0"/>
        </w:rPr>
        <w:t xml:space="preserve">Tobacco Addiction</w:t>
      </w:r>
      <w:r w:rsidDel="00000000" w:rsidR="00000000" w:rsidRPr="00000000">
        <w:rPr>
          <w:b w:val="1"/>
          <w:sz w:val="60"/>
          <w:szCs w:val="6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Website</w:t>
      </w:r>
      <w:r w:rsidDel="00000000" w:rsidR="00000000" w:rsidRPr="00000000">
        <w:rPr>
          <w:rtl w:val="0"/>
        </w:rPr>
        <w:t xml:space="preserve">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http://teens.drugabuse.gov/educators/nida-teaching-guides/mind-over-matter/tobacco-addiction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Directions</w:t>
      </w:r>
      <w:r w:rsidDel="00000000" w:rsidR="00000000" w:rsidRPr="00000000">
        <w:rPr>
          <w:rtl w:val="0"/>
        </w:rPr>
        <w:t xml:space="preserve">: Use the website above or printed NIDA Tobacco Addiction Guide to answer the following questions.  For some of the questions, you may need to consult or reference an additional resource.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Identify the ways nicotine can enter the bloodstream and brain.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Describe two effects nicotine has on the body.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i w:val="1"/>
          <w:rtl w:val="0"/>
        </w:rPr>
        <w:t xml:space="preserve">Extend</w:t>
      </w:r>
      <w:r w:rsidDel="00000000" w:rsidR="00000000" w:rsidRPr="00000000">
        <w:rPr>
          <w:rtl w:val="0"/>
        </w:rPr>
        <w:t xml:space="preserve">: Why/how does nicotiana tabacum (tobacco) use the chemical nicotine?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Write a short explanation or draw a picture that shows how neurotransmitters help nerve cells (neurons)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      communicate.  Be sure to include/depict the “lock and key” idea.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Which neurotransmitter does nicotine mimic?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Research two specific effects acetylcholine has on the body.  Hypothesize why it may be harmful for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nicotine to mimic the impact of this neurotransmitter without the actual physiological stimulus.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Which other neurotransmitter is impacted by nicotine? What affect does the release of this neurotransmitter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      have?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Explain in your own words the meaning of the word tolerance and how it applies to drug use and addiction.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How successful are nicotine users when trying to quit or get over their addiction?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10425.0" w:type="dxa"/>
        <w:jc w:val="left"/>
        <w:tblInd w:w="3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25"/>
        <w:tblGridChange w:id="0">
          <w:tblGrid>
            <w:gridCol w:w="104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36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yperlink" Target="http://teens.drugabuse.gov/educators/nida-teaching-guides/mind-over-matter/tobacco-addiction" TargetMode="External"/></Relationships>
</file>